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0C" w:rsidRPr="0069460C" w:rsidRDefault="0069460C" w:rsidP="0069460C">
      <w:pPr>
        <w:jc w:val="center"/>
        <w:rPr>
          <w:rFonts w:eastAsia="Times New Roman" w:cstheme="minorHAnsi"/>
          <w:lang w:eastAsia="de-DE"/>
        </w:rPr>
      </w:pPr>
      <w:bookmarkStart w:id="0" w:name="_GoBack"/>
      <w:bookmarkEnd w:id="0"/>
      <w:proofErr w:type="spellStart"/>
      <w:r w:rsidRPr="0069460C">
        <w:rPr>
          <w:rFonts w:eastAsia="Times New Roman" w:cstheme="minorHAnsi"/>
          <w:b/>
          <w:bCs/>
          <w:color w:val="606060"/>
          <w:lang w:eastAsia="de-DE"/>
        </w:rPr>
        <w:t>Generali</w:t>
      </w:r>
      <w:proofErr w:type="spellEnd"/>
      <w:r w:rsidRPr="0069460C">
        <w:rPr>
          <w:rFonts w:eastAsia="Times New Roman" w:cstheme="minorHAnsi"/>
          <w:b/>
          <w:bCs/>
          <w:color w:val="606060"/>
          <w:lang w:eastAsia="de-DE"/>
        </w:rPr>
        <w:t xml:space="preserve"> Open Kitzbühel-Hauptfeld mit mindestens vier Österreichern</w:t>
      </w:r>
    </w:p>
    <w:p w:rsidR="0063038F" w:rsidRPr="0069460C" w:rsidRDefault="00E2223D">
      <w:pPr>
        <w:rPr>
          <w:rFonts w:cstheme="minorHAnsi"/>
        </w:rPr>
      </w:pPr>
    </w:p>
    <w:p w:rsidR="0069460C" w:rsidRPr="0069460C" w:rsidRDefault="0069460C" w:rsidP="0069460C">
      <w:pPr>
        <w:rPr>
          <w:rFonts w:eastAsia="Times New Roman" w:cstheme="minorHAnsi"/>
          <w:lang w:eastAsia="de-DE"/>
        </w:rPr>
      </w:pPr>
      <w:r w:rsidRPr="0069460C">
        <w:rPr>
          <w:rFonts w:eastAsia="Times New Roman" w:cstheme="minorHAnsi"/>
          <w:b/>
          <w:bCs/>
          <w:color w:val="606060"/>
          <w:lang w:eastAsia="de-DE"/>
        </w:rPr>
        <w:t xml:space="preserve">Neben Dominic Thiem haben drei weitere Österreicher ihren Platz im </w:t>
      </w:r>
      <w:proofErr w:type="spellStart"/>
      <w:r w:rsidRPr="0069460C">
        <w:rPr>
          <w:rFonts w:eastAsia="Times New Roman" w:cstheme="minorHAnsi"/>
          <w:b/>
          <w:bCs/>
          <w:color w:val="606060"/>
          <w:lang w:eastAsia="de-DE"/>
        </w:rPr>
        <w:t>Hauptbewerb</w:t>
      </w:r>
      <w:proofErr w:type="spellEnd"/>
      <w:r w:rsidRPr="0069460C">
        <w:rPr>
          <w:rFonts w:eastAsia="Times New Roman" w:cstheme="minorHAnsi"/>
          <w:b/>
          <w:bCs/>
          <w:color w:val="606060"/>
          <w:lang w:eastAsia="de-DE"/>
        </w:rPr>
        <w:t xml:space="preserve"> des </w:t>
      </w:r>
      <w:proofErr w:type="spellStart"/>
      <w:r w:rsidRPr="0069460C">
        <w:rPr>
          <w:rFonts w:eastAsia="Times New Roman" w:cstheme="minorHAnsi"/>
          <w:b/>
          <w:bCs/>
          <w:color w:val="606060"/>
          <w:lang w:eastAsia="de-DE"/>
        </w:rPr>
        <w:t>Generali</w:t>
      </w:r>
      <w:proofErr w:type="spellEnd"/>
      <w:r w:rsidRPr="0069460C">
        <w:rPr>
          <w:rFonts w:eastAsia="Times New Roman" w:cstheme="minorHAnsi"/>
          <w:b/>
          <w:bCs/>
          <w:color w:val="606060"/>
          <w:lang w:eastAsia="de-DE"/>
        </w:rPr>
        <w:t xml:space="preserve"> Open Kitzbühel (27. Juli bis 3. August) fix. Die beiden Wildcards der Veranstalter gehen an Sebastian Ofner und Dennis Novak, jene von Lizenzgeber </w:t>
      </w:r>
      <w:proofErr w:type="spellStart"/>
      <w:r w:rsidRPr="0069460C">
        <w:rPr>
          <w:rFonts w:eastAsia="Times New Roman" w:cstheme="minorHAnsi"/>
          <w:b/>
          <w:bCs/>
          <w:color w:val="606060"/>
          <w:lang w:eastAsia="de-DE"/>
        </w:rPr>
        <w:t>Octagon</w:t>
      </w:r>
      <w:proofErr w:type="spellEnd"/>
      <w:r w:rsidRPr="0069460C">
        <w:rPr>
          <w:rFonts w:eastAsia="Times New Roman" w:cstheme="minorHAnsi"/>
          <w:b/>
          <w:bCs/>
          <w:color w:val="606060"/>
          <w:lang w:eastAsia="de-DE"/>
        </w:rPr>
        <w:t xml:space="preserve"> an Jurij </w:t>
      </w:r>
      <w:proofErr w:type="spellStart"/>
      <w:r w:rsidRPr="0069460C">
        <w:rPr>
          <w:rFonts w:eastAsia="Times New Roman" w:cstheme="minorHAnsi"/>
          <w:b/>
          <w:bCs/>
          <w:color w:val="606060"/>
          <w:lang w:eastAsia="de-DE"/>
        </w:rPr>
        <w:t>Rodionov</w:t>
      </w:r>
      <w:proofErr w:type="spellEnd"/>
      <w:r w:rsidRPr="0069460C">
        <w:rPr>
          <w:rFonts w:eastAsia="Times New Roman" w:cstheme="minorHAnsi"/>
          <w:b/>
          <w:bCs/>
          <w:color w:val="606060"/>
          <w:lang w:eastAsia="de-DE"/>
        </w:rPr>
        <w:t>. Alle drei Österreicher konnten beim Heimturnier bereits aufzeigen.</w:t>
      </w:r>
    </w:p>
    <w:p w:rsidR="0069460C" w:rsidRPr="0069460C" w:rsidRDefault="0069460C">
      <w:pPr>
        <w:rPr>
          <w:rFonts w:cstheme="minorHAnsi"/>
        </w:rPr>
      </w:pPr>
    </w:p>
    <w:p w:rsidR="0069460C" w:rsidRPr="0069460C" w:rsidRDefault="0069460C" w:rsidP="0069460C">
      <w:pPr>
        <w:rPr>
          <w:rFonts w:eastAsia="Times New Roman" w:cstheme="minorHAnsi"/>
          <w:lang w:eastAsia="de-DE"/>
        </w:rPr>
      </w:pPr>
      <w:r w:rsidRPr="0069460C">
        <w:rPr>
          <w:rFonts w:eastAsia="Times New Roman" w:cstheme="minorHAnsi"/>
          <w:color w:val="606060"/>
          <w:lang w:eastAsia="de-DE"/>
        </w:rPr>
        <w:t xml:space="preserve">Der Kreis der Lokalmatadore im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Hauptbewerb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 des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Generali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 Open Kitzbühel erweitert sich: Mindestens vier Österreicher werden im Main-Draw des größtes Sandplatzturniers des Landes ab 29. Juli zu sehen sein.</w:t>
      </w:r>
      <w:r w:rsidRPr="0069460C">
        <w:rPr>
          <w:rFonts w:eastAsia="Times New Roman" w:cstheme="minorHAnsi"/>
          <w:color w:val="606060"/>
          <w:lang w:eastAsia="de-DE"/>
        </w:rPr>
        <w:br/>
      </w:r>
      <w:r w:rsidRPr="0069460C">
        <w:rPr>
          <w:rFonts w:eastAsia="Times New Roman" w:cstheme="minorHAnsi"/>
          <w:color w:val="606060"/>
          <w:lang w:eastAsia="de-DE"/>
        </w:rPr>
        <w:br/>
      </w:r>
      <w:r w:rsidRPr="0069460C">
        <w:rPr>
          <w:rFonts w:eastAsia="Times New Roman" w:cstheme="minorHAnsi"/>
          <w:b/>
          <w:bCs/>
          <w:color w:val="606060"/>
          <w:lang w:eastAsia="de-DE"/>
        </w:rPr>
        <w:t>Österreichisches Wildcard-Trio rund um Dominic Thiem</w:t>
      </w:r>
      <w:r w:rsidRPr="0069460C">
        <w:rPr>
          <w:rFonts w:eastAsia="Times New Roman" w:cstheme="minorHAnsi"/>
          <w:color w:val="606060"/>
          <w:lang w:eastAsia="de-DE"/>
        </w:rPr>
        <w:br/>
      </w:r>
      <w:r w:rsidRPr="0069460C">
        <w:rPr>
          <w:rFonts w:eastAsia="Times New Roman" w:cstheme="minorHAnsi"/>
          <w:color w:val="606060"/>
          <w:lang w:eastAsia="de-DE"/>
        </w:rPr>
        <w:br/>
        <w:t xml:space="preserve">Während die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Octagon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-Wildcard Jurij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Rodionov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 zugesprochen wurde, vergeben die Turnier-Veranstalter ihre Freilose an Sebastian Ofner und Dennis Novak. Aufzeigen konnten beim Heimturnier bereits alle drei Österreicher: Ofner gelang 2017 der Semi-Finaleinzug, Novak stand 2016 an der Seite von Thiem im Doppel-Finale.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Rodionov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 spielte sich im vergangenen Jahr über eine starke Qualifikation in sein erstes ATP-Hauptfeld. „Alle Hauptfeld-Wildcards gehen heuer an Österreicher. Damit konnten wir aus heimischer Sicht das Maximum ausschöpfen und werden gleich vier österreichische Starter im Hauptfeld dabei haben“, zeigt sich Turnierdirektor Alexander Antonitsch zufrieden.</w:t>
      </w:r>
      <w:r w:rsidRPr="0069460C">
        <w:rPr>
          <w:rFonts w:eastAsia="Times New Roman" w:cstheme="minorHAnsi"/>
          <w:color w:val="606060"/>
          <w:lang w:eastAsia="de-DE"/>
        </w:rPr>
        <w:br/>
      </w:r>
      <w:r w:rsidRPr="0069460C">
        <w:rPr>
          <w:rFonts w:eastAsia="Times New Roman" w:cstheme="minorHAnsi"/>
          <w:color w:val="606060"/>
          <w:lang w:eastAsia="de-DE"/>
        </w:rPr>
        <w:br/>
      </w:r>
      <w:r w:rsidRPr="0069460C">
        <w:rPr>
          <w:rFonts w:eastAsia="Times New Roman" w:cstheme="minorHAnsi"/>
          <w:b/>
          <w:bCs/>
          <w:color w:val="606060"/>
          <w:lang w:eastAsia="de-DE"/>
        </w:rPr>
        <w:t>„Next Gen“-Asse in stark besetzter Qualifikation</w:t>
      </w:r>
      <w:r w:rsidRPr="0069460C">
        <w:rPr>
          <w:rFonts w:eastAsia="Times New Roman" w:cstheme="minorHAnsi"/>
          <w:color w:val="606060"/>
          <w:lang w:eastAsia="de-DE"/>
        </w:rPr>
        <w:br/>
      </w:r>
      <w:r w:rsidRPr="0069460C">
        <w:rPr>
          <w:rFonts w:eastAsia="Times New Roman" w:cstheme="minorHAnsi"/>
          <w:color w:val="606060"/>
          <w:lang w:eastAsia="de-DE"/>
        </w:rPr>
        <w:br/>
        <w:t xml:space="preserve">Bereits in 16 Tagen startet die 75. Auflage des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Generali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 Open Kitzbühel mit einer stark besetzten Qualifikation, deren Cut-off beim Weltranglisten 140. liegt. Nicht weniger als sechs Top-100-Spieler kämpfen um den Einzug in das Kitzbühel-Hauptfeld. Während auch Routiniers, wie Vorjahresfinalist Denis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Istomin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> durch die Kitzbühel-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Quali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 müssen, liegt ein besonderes Augenmerk auf einigen jungen „Next Gen“-Spielern: Auf Deutschlands großem Talent Rudi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Molleker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>, dem mit 18 Jahren jüngsten Spieler in der Kitzbühel-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Quali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, Nadal-Schützling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Jaume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Munar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, der im vergangenen Jahr erst im Kitz-Semifinale vom späteren Turniersieger Martin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Klizan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 gestoppt wurde, dem Schweden Mikael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Ymer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 oder dem  jungen Franzosen Corentin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Moutet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 xml:space="preserve">, der 2019 bereits zwei Challenger-Siege feiern konnte. Auch für die Kitzbühel-Qualifikation erhält ein junger Österreicher eine Veranstalter-Wildcard: der Niederösterreicher Lucas </w:t>
      </w:r>
      <w:proofErr w:type="spellStart"/>
      <w:r w:rsidRPr="0069460C">
        <w:rPr>
          <w:rFonts w:eastAsia="Times New Roman" w:cstheme="minorHAnsi"/>
          <w:color w:val="606060"/>
          <w:lang w:eastAsia="de-DE"/>
        </w:rPr>
        <w:t>Miedler</w:t>
      </w:r>
      <w:proofErr w:type="spellEnd"/>
      <w:r w:rsidRPr="0069460C">
        <w:rPr>
          <w:rFonts w:eastAsia="Times New Roman" w:cstheme="minorHAnsi"/>
          <w:color w:val="606060"/>
          <w:lang w:eastAsia="de-DE"/>
        </w:rPr>
        <w:t>.</w:t>
      </w:r>
    </w:p>
    <w:p w:rsidR="0069460C" w:rsidRDefault="0069460C"/>
    <w:sectPr w:rsidR="0069460C" w:rsidSect="00A9214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3D" w:rsidRDefault="00E2223D" w:rsidP="0069460C">
      <w:r>
        <w:separator/>
      </w:r>
    </w:p>
  </w:endnote>
  <w:endnote w:type="continuationSeparator" w:id="0">
    <w:p w:rsidR="00E2223D" w:rsidRDefault="00E2223D" w:rsidP="0069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3D" w:rsidRDefault="00E2223D" w:rsidP="0069460C">
      <w:r>
        <w:separator/>
      </w:r>
    </w:p>
  </w:footnote>
  <w:footnote w:type="continuationSeparator" w:id="0">
    <w:p w:rsidR="00E2223D" w:rsidRDefault="00E2223D" w:rsidP="0069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0C" w:rsidRPr="0069460C" w:rsidRDefault="0069460C" w:rsidP="0069460C">
    <w:pPr>
      <w:rPr>
        <w:rFonts w:ascii="Times New Roman" w:eastAsia="Times New Roman" w:hAnsi="Times New Roman" w:cs="Times New Roman"/>
        <w:lang w:eastAsia="de-DE"/>
      </w:rPr>
    </w:pPr>
    <w:r w:rsidRPr="0069460C">
      <w:rPr>
        <w:rFonts w:ascii="Times New Roman" w:eastAsia="Times New Roman" w:hAnsi="Times New Roman" w:cs="Times New Roman"/>
        <w:lang w:eastAsia="de-DE"/>
      </w:rPr>
      <w:fldChar w:fldCharType="begin"/>
    </w:r>
    <w:r w:rsidRPr="0069460C">
      <w:rPr>
        <w:rFonts w:ascii="Times New Roman" w:eastAsia="Times New Roman" w:hAnsi="Times New Roman" w:cs="Times New Roman"/>
        <w:lang w:eastAsia="de-DE"/>
      </w:rPr>
      <w:instrText xml:space="preserve"> INCLUDEPICTURE "/var/folders/ly/s343xr_1375f2_34fwts7llh0000gn/T/com.microsoft.Word/WebArchiveCopyPasteTempFiles/4139bc41-47be-4fdc-883c-3eaaba0be310.jpg" \* MERGEFORMATINET </w:instrText>
    </w:r>
    <w:r w:rsidRPr="0069460C">
      <w:rPr>
        <w:rFonts w:ascii="Times New Roman" w:eastAsia="Times New Roman" w:hAnsi="Times New Roman" w:cs="Times New Roman"/>
        <w:lang w:eastAsia="de-DE"/>
      </w:rPr>
      <w:fldChar w:fldCharType="separate"/>
    </w:r>
    <w:r w:rsidRPr="0069460C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>
          <wp:extent cx="5756910" cy="760730"/>
          <wp:effectExtent l="0" t="0" r="0" b="1270"/>
          <wp:docPr id="1" name="Grafik 1" descr="/var/folders/ly/s343xr_1375f2_34fwts7llh0000gn/T/com.microsoft.Word/WebArchiveCopyPasteTempFiles/4139bc41-47be-4fdc-883c-3eaaba0be3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ly/s343xr_1375f2_34fwts7llh0000gn/T/com.microsoft.Word/WebArchiveCopyPasteTempFiles/4139bc41-47be-4fdc-883c-3eaaba0be3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460C">
      <w:rPr>
        <w:rFonts w:ascii="Times New Roman" w:eastAsia="Times New Roman" w:hAnsi="Times New Roman" w:cs="Times New Roman"/>
        <w:lang w:eastAsia="de-DE"/>
      </w:rPr>
      <w:fldChar w:fldCharType="end"/>
    </w:r>
  </w:p>
  <w:p w:rsidR="0069460C" w:rsidRDefault="006946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0C"/>
    <w:rsid w:val="00024313"/>
    <w:rsid w:val="0069460C"/>
    <w:rsid w:val="00A92142"/>
    <w:rsid w:val="00E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9EEB9"/>
  <w15:chartTrackingRefBased/>
  <w15:docId w15:val="{465750DE-EA49-4846-8010-51E07801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9460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94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460C"/>
  </w:style>
  <w:style w:type="paragraph" w:styleId="Fuzeile">
    <w:name w:val="footer"/>
    <w:basedOn w:val="Standard"/>
    <w:link w:val="FuzeileZchn"/>
    <w:uiPriority w:val="99"/>
    <w:unhideWhenUsed/>
    <w:rsid w:val="00694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46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60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6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 Presse</dc:creator>
  <cp:keywords/>
  <dc:description/>
  <cp:lastModifiedBy>KTC Presse</cp:lastModifiedBy>
  <cp:revision>1</cp:revision>
  <dcterms:created xsi:type="dcterms:W3CDTF">2019-07-19T14:13:00Z</dcterms:created>
  <dcterms:modified xsi:type="dcterms:W3CDTF">2019-07-19T14:21:00Z</dcterms:modified>
</cp:coreProperties>
</file>